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B1F" w:rsidRPr="00135363" w:rsidRDefault="00BE146B" w:rsidP="00E70EC8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B20A2A">
        <w:rPr>
          <w:rFonts w:cs="Arial"/>
          <w:b/>
          <w:sz w:val="32"/>
          <w:szCs w:val="32"/>
          <w:lang w:val="ro-RO"/>
        </w:rPr>
        <w:t xml:space="preserve">Programul Operațional </w:t>
      </w:r>
      <w:r w:rsidRPr="00B20A2A">
        <w:rPr>
          <w:rFonts w:cs="Arial"/>
          <w:b/>
          <w:i/>
          <w:sz w:val="32"/>
          <w:szCs w:val="32"/>
          <w:lang w:val="ro-RO"/>
        </w:rPr>
        <w:t>Inițiativa pentru IMM-uri</w:t>
      </w:r>
      <w:r w:rsidR="00B31BFB">
        <w:rPr>
          <w:rFonts w:cs="Arial"/>
          <w:b/>
          <w:i/>
          <w:sz w:val="32"/>
          <w:szCs w:val="32"/>
          <w:lang w:val="ro-RO"/>
        </w:rPr>
        <w:t xml:space="preserve"> (POIIMM)</w:t>
      </w:r>
    </w:p>
    <w:p w:rsidR="00A14C95" w:rsidRDefault="003104BA" w:rsidP="00DD761F">
      <w:pPr>
        <w:spacing w:after="0" w:line="240" w:lineRule="auto"/>
        <w:jc w:val="both"/>
        <w:rPr>
          <w:rFonts w:cs="Arial"/>
          <w:b/>
          <w:sz w:val="28"/>
          <w:szCs w:val="28"/>
          <w:lang w:val="ro-RO"/>
        </w:rPr>
      </w:pPr>
      <w:r w:rsidRPr="00A14C95">
        <w:rPr>
          <w:rFonts w:cs="Arial"/>
          <w:sz w:val="28"/>
          <w:szCs w:val="28"/>
          <w:lang w:val="ro-RO"/>
        </w:rPr>
        <w:t xml:space="preserve">Inițiativa pentru IMM-uri 2014-2020, în valoare de 100 de milioane de euro, sprijină întreprinderile mici și mijlocii </w:t>
      </w:r>
      <w:r w:rsidR="00A14C95" w:rsidRPr="00A14C95">
        <w:rPr>
          <w:rFonts w:cs="Arial"/>
          <w:sz w:val="28"/>
          <w:szCs w:val="28"/>
          <w:lang w:val="ro-RO"/>
        </w:rPr>
        <w:t xml:space="preserve">prin facilitarea accesului la credite, prin oferirea </w:t>
      </w:r>
      <w:r w:rsidR="00A14C95" w:rsidRPr="00367996">
        <w:rPr>
          <w:rFonts w:cs="Arial"/>
          <w:b/>
          <w:sz w:val="28"/>
          <w:szCs w:val="28"/>
          <w:lang w:val="ro-RO"/>
        </w:rPr>
        <w:t>unei rate de garantare de până la 80%</w:t>
      </w:r>
      <w:r w:rsidR="00A220FA">
        <w:rPr>
          <w:rFonts w:cs="Arial"/>
          <w:b/>
          <w:sz w:val="28"/>
          <w:szCs w:val="28"/>
          <w:lang w:val="ro-RO"/>
        </w:rPr>
        <w:t xml:space="preserve"> (deși conform programului, se estimează o rată medie de garantare la nivel de portofoliu de 60%)</w:t>
      </w:r>
      <w:r w:rsidR="00A14C95" w:rsidRPr="00367996">
        <w:rPr>
          <w:rFonts w:cs="Arial"/>
          <w:b/>
          <w:sz w:val="28"/>
          <w:szCs w:val="28"/>
          <w:lang w:val="ro-RO"/>
        </w:rPr>
        <w:t>.</w:t>
      </w:r>
    </w:p>
    <w:p w:rsidR="00DD761F" w:rsidRPr="00A14C95" w:rsidRDefault="00DD761F" w:rsidP="00DD761F">
      <w:pPr>
        <w:spacing w:after="0" w:line="240" w:lineRule="auto"/>
        <w:jc w:val="both"/>
        <w:rPr>
          <w:rFonts w:cs="Arial"/>
          <w:sz w:val="28"/>
          <w:szCs w:val="28"/>
          <w:lang w:val="ro-RO"/>
        </w:rPr>
      </w:pPr>
    </w:p>
    <w:p w:rsidR="006C39DC" w:rsidRDefault="00BE146B" w:rsidP="00DD761F">
      <w:pPr>
        <w:spacing w:after="0" w:line="240" w:lineRule="auto"/>
        <w:jc w:val="both"/>
        <w:rPr>
          <w:rFonts w:eastAsia="Calibri" w:cs="Times New Roman"/>
          <w:color w:val="000000"/>
          <w:sz w:val="28"/>
          <w:szCs w:val="28"/>
          <w:lang w:val="ro-RO"/>
        </w:rPr>
      </w:pPr>
      <w:r w:rsidRPr="006C39DC">
        <w:rPr>
          <w:rFonts w:eastAsia="Calibri" w:cs="Times New Roman"/>
          <w:i/>
          <w:color w:val="000000"/>
          <w:sz w:val="28"/>
          <w:szCs w:val="28"/>
          <w:lang w:val="ro-RO" w:eastAsia="ro-RO"/>
        </w:rPr>
        <w:t>Prioritate de investiții 1.1</w:t>
      </w:r>
      <w:r w:rsidRPr="003104BA">
        <w:rPr>
          <w:rFonts w:eastAsia="Calibri" w:cs="Times New Roman"/>
          <w:i/>
          <w:color w:val="000000"/>
          <w:sz w:val="28"/>
          <w:szCs w:val="28"/>
          <w:lang w:val="ro-RO" w:eastAsia="ro-RO"/>
        </w:rPr>
        <w:t xml:space="preserve">- </w:t>
      </w:r>
      <w:r w:rsidRPr="006C39DC">
        <w:rPr>
          <w:rFonts w:eastAsia="Calibri" w:cs="Times New Roman"/>
          <w:color w:val="000000"/>
          <w:sz w:val="28"/>
          <w:szCs w:val="28"/>
          <w:lang w:val="ro-RO"/>
        </w:rPr>
        <w:t>Sprijinirea capacității IMM-urilor de a crește pe piețele regionale, naționale și internaționale și de a se angaja în procesele de inovare</w:t>
      </w:r>
    </w:p>
    <w:p w:rsidR="00DD761F" w:rsidRPr="003104BA" w:rsidRDefault="00DD761F" w:rsidP="00DD761F">
      <w:pPr>
        <w:spacing w:after="0" w:line="240" w:lineRule="auto"/>
        <w:jc w:val="both"/>
        <w:rPr>
          <w:sz w:val="28"/>
          <w:szCs w:val="28"/>
          <w:lang w:val="ro-RO"/>
        </w:rPr>
      </w:pPr>
    </w:p>
    <w:p w:rsidR="00537B1F" w:rsidRDefault="00B20A2A" w:rsidP="00DD761F">
      <w:pPr>
        <w:spacing w:after="0" w:line="240" w:lineRule="auto"/>
        <w:jc w:val="both"/>
        <w:rPr>
          <w:sz w:val="28"/>
          <w:szCs w:val="28"/>
          <w:lang w:val="ro-RO"/>
        </w:rPr>
      </w:pPr>
      <w:r w:rsidRPr="003104BA">
        <w:rPr>
          <w:i/>
          <w:sz w:val="28"/>
          <w:szCs w:val="28"/>
          <w:lang w:val="ro-RO"/>
        </w:rPr>
        <w:t>Obiectiv Specific</w:t>
      </w:r>
      <w:r w:rsidRPr="003104BA">
        <w:rPr>
          <w:sz w:val="28"/>
          <w:szCs w:val="28"/>
          <w:lang w:val="ro-RO"/>
        </w:rPr>
        <w:t xml:space="preserve">: </w:t>
      </w:r>
      <w:r w:rsidR="006C39DC" w:rsidRPr="003104BA">
        <w:rPr>
          <w:sz w:val="28"/>
          <w:szCs w:val="28"/>
          <w:lang w:val="ro-RO"/>
        </w:rPr>
        <w:t>Facilitarea accesului IMM-urilor la finanțare prin implementarea instrumentului de garantare neplafonată</w:t>
      </w:r>
    </w:p>
    <w:p w:rsidR="00DD761F" w:rsidRPr="003104BA" w:rsidRDefault="00DD761F" w:rsidP="00DD761F">
      <w:pPr>
        <w:spacing w:after="0" w:line="240" w:lineRule="auto"/>
        <w:jc w:val="both"/>
        <w:rPr>
          <w:sz w:val="28"/>
          <w:szCs w:val="28"/>
          <w:lang w:val="ro-RO"/>
        </w:rPr>
      </w:pPr>
    </w:p>
    <w:p w:rsidR="00420D19" w:rsidRDefault="00BE2AA3" w:rsidP="00DD761F">
      <w:pPr>
        <w:spacing w:after="0" w:line="240" w:lineRule="auto"/>
        <w:jc w:val="both"/>
        <w:rPr>
          <w:rFonts w:eastAsia="Calibri" w:cs="Times New Roman"/>
          <w:color w:val="000000"/>
          <w:sz w:val="28"/>
          <w:szCs w:val="28"/>
          <w:lang w:val="ro-RO" w:eastAsia="ro-RO"/>
        </w:rPr>
      </w:pPr>
      <w:r>
        <w:rPr>
          <w:rFonts w:eastAsia="Calibri" w:cs="Times New Roman"/>
          <w:color w:val="000000"/>
          <w:sz w:val="28"/>
          <w:szCs w:val="28"/>
          <w:lang w:val="ro-RO" w:eastAsia="ro-RO"/>
        </w:rPr>
        <w:t>Acest program operațional va</w:t>
      </w:r>
      <w:r w:rsidR="00420D19" w:rsidRPr="00420D19">
        <w:rPr>
          <w:rFonts w:eastAsia="Calibri" w:cs="Times New Roman"/>
          <w:color w:val="000000"/>
          <w:sz w:val="28"/>
          <w:szCs w:val="28"/>
          <w:lang w:val="ro-RO" w:eastAsia="ro-RO"/>
        </w:rPr>
        <w:t xml:space="preserve"> acoperi </w:t>
      </w:r>
      <w:r w:rsidR="00420D19" w:rsidRPr="00420D19">
        <w:rPr>
          <w:rFonts w:eastAsia="Calibri" w:cs="Times New Roman"/>
          <w:b/>
          <w:color w:val="000000"/>
          <w:sz w:val="28"/>
          <w:szCs w:val="28"/>
          <w:lang w:val="ro-RO" w:eastAsia="ro-RO"/>
        </w:rPr>
        <w:t>atât regiunea București-Ilfov</w:t>
      </w:r>
      <w:r w:rsidR="00420D19" w:rsidRPr="00420D19">
        <w:rPr>
          <w:rFonts w:eastAsia="Calibri" w:cs="Times New Roman"/>
          <w:color w:val="000000"/>
          <w:sz w:val="28"/>
          <w:szCs w:val="28"/>
          <w:lang w:val="ro-RO" w:eastAsia="ro-RO"/>
        </w:rPr>
        <w:t xml:space="preserve">, care este clasificată ca regiune mai dezvoltată, cât și celelalte 7 regiuni ale țării, care sunt ”mai puțin dezvoltate”. Acordarea de credite se va face la nivel național, în funcție de cererea IMM, fără obiective regionale. </w:t>
      </w:r>
    </w:p>
    <w:p w:rsidR="001E5E3F" w:rsidRDefault="001E5E3F" w:rsidP="00DD761F">
      <w:pPr>
        <w:spacing w:after="0" w:line="240" w:lineRule="auto"/>
        <w:jc w:val="both"/>
        <w:rPr>
          <w:rFonts w:eastAsia="Calibri" w:cs="Times New Roman"/>
          <w:color w:val="000000"/>
          <w:sz w:val="28"/>
          <w:szCs w:val="28"/>
          <w:lang w:val="ro-RO" w:eastAsia="ro-RO"/>
        </w:rPr>
      </w:pPr>
    </w:p>
    <w:p w:rsidR="001E5E3F" w:rsidRDefault="001E5E3F" w:rsidP="00DD761F">
      <w:pPr>
        <w:spacing w:after="0" w:line="240" w:lineRule="auto"/>
        <w:jc w:val="both"/>
        <w:rPr>
          <w:rFonts w:eastAsia="Calibri" w:cs="Times New Roman"/>
          <w:color w:val="000000"/>
          <w:sz w:val="28"/>
          <w:szCs w:val="28"/>
          <w:lang w:val="ro-RO" w:eastAsia="ro-RO"/>
        </w:rPr>
      </w:pPr>
      <w:r>
        <w:rPr>
          <w:rFonts w:eastAsia="Calibri" w:cs="Times New Roman"/>
          <w:color w:val="000000"/>
          <w:sz w:val="28"/>
          <w:szCs w:val="28"/>
          <w:lang w:val="ro-RO" w:eastAsia="ro-RO"/>
        </w:rPr>
        <w:t>Pentru implementarea acestui program operațional s-a stabilit ca Ministerul Dezvoltării Regionale și Administrației Publice să fie Autoritate de Management, Fondul European de Investiții să fie administrator, iar</w:t>
      </w:r>
      <w:r w:rsidR="00F82232">
        <w:rPr>
          <w:rFonts w:eastAsia="Calibri" w:cs="Times New Roman"/>
          <w:color w:val="000000"/>
          <w:sz w:val="28"/>
          <w:szCs w:val="28"/>
          <w:lang w:val="ro-RO" w:eastAsia="ro-RO"/>
        </w:rPr>
        <w:t xml:space="preserve"> intermediarii financiari să fie</w:t>
      </w:r>
      <w:r w:rsidR="00F82232" w:rsidRPr="00F82232">
        <w:rPr>
          <w:rFonts w:eastAsia="Calibri" w:cs="Times New Roman"/>
          <w:color w:val="000000"/>
          <w:sz w:val="28"/>
          <w:szCs w:val="28"/>
          <w:lang w:val="ro-RO" w:eastAsia="ro-RO"/>
        </w:rPr>
        <w:t xml:space="preserve"> </w:t>
      </w:r>
      <w:r w:rsidR="00F82232">
        <w:rPr>
          <w:rFonts w:eastAsia="Calibri" w:cs="Times New Roman"/>
          <w:color w:val="000000"/>
          <w:sz w:val="28"/>
          <w:szCs w:val="28"/>
          <w:lang w:val="ro-RO" w:eastAsia="ro-RO"/>
        </w:rPr>
        <w:t xml:space="preserve">băncile comerciale. </w:t>
      </w:r>
    </w:p>
    <w:p w:rsidR="00F82232" w:rsidRDefault="00F82232" w:rsidP="00DD761F">
      <w:pPr>
        <w:spacing w:after="0" w:line="240" w:lineRule="auto"/>
        <w:jc w:val="both"/>
        <w:rPr>
          <w:rFonts w:eastAsia="Calibri" w:cs="Times New Roman"/>
          <w:color w:val="000000"/>
          <w:sz w:val="28"/>
          <w:szCs w:val="28"/>
          <w:lang w:val="ro-RO" w:eastAsia="ro-RO"/>
        </w:rPr>
      </w:pPr>
    </w:p>
    <w:p w:rsidR="00F82232" w:rsidRPr="000F07AA" w:rsidRDefault="00F82232" w:rsidP="00F8223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L</w:t>
      </w:r>
      <w:r w:rsidRPr="000F07AA">
        <w:rPr>
          <w:color w:val="000000"/>
          <w:sz w:val="28"/>
          <w:szCs w:val="28"/>
          <w:lang w:val="ro-RO"/>
        </w:rPr>
        <w:t>a nivelul MDRAP s</w:t>
      </w:r>
      <w:r>
        <w:rPr>
          <w:color w:val="000000"/>
          <w:sz w:val="28"/>
          <w:szCs w:val="28"/>
          <w:lang w:val="ro-RO"/>
        </w:rPr>
        <w:t>-au</w:t>
      </w:r>
      <w:r w:rsidRPr="000F07AA">
        <w:rPr>
          <w:color w:val="000000"/>
          <w:sz w:val="28"/>
          <w:szCs w:val="28"/>
          <w:lang w:val="ro-RO"/>
        </w:rPr>
        <w:t xml:space="preserve"> f</w:t>
      </w:r>
      <w:r>
        <w:rPr>
          <w:color w:val="000000"/>
          <w:sz w:val="28"/>
          <w:szCs w:val="28"/>
          <w:lang w:val="ro-RO"/>
        </w:rPr>
        <w:t>ă</w:t>
      </w:r>
      <w:r w:rsidRPr="000F07AA">
        <w:rPr>
          <w:color w:val="000000"/>
          <w:sz w:val="28"/>
          <w:szCs w:val="28"/>
          <w:lang w:val="ro-RO"/>
        </w:rPr>
        <w:t>c</w:t>
      </w:r>
      <w:r>
        <w:rPr>
          <w:color w:val="000000"/>
          <w:sz w:val="28"/>
          <w:szCs w:val="28"/>
          <w:lang w:val="ro-RO"/>
        </w:rPr>
        <w:t>ut</w:t>
      </w:r>
      <w:r w:rsidRPr="000F07AA">
        <w:rPr>
          <w:color w:val="000000"/>
          <w:sz w:val="28"/>
          <w:szCs w:val="28"/>
          <w:lang w:val="ro-RO"/>
        </w:rPr>
        <w:t xml:space="preserve"> demersurile necesare asigurării</w:t>
      </w:r>
      <w:r w:rsidRPr="000F07AA">
        <w:rPr>
          <w:rFonts w:eastAsia="Times New Roman" w:cs="Times New Roman"/>
          <w:sz w:val="28"/>
          <w:szCs w:val="28"/>
          <w:lang w:val="ro-RO"/>
        </w:rPr>
        <w:t xml:space="preserve"> unui proces de implementare operativ și eficient pentru acest program operațional, respectiv constituirea Autorității de Management, Comitetului de Monitorizare și Comitetului Investitorilor pentru POIIMM.</w:t>
      </w:r>
    </w:p>
    <w:p w:rsidR="00DD761F" w:rsidRPr="00420D19" w:rsidRDefault="00DD761F" w:rsidP="00DD761F">
      <w:pPr>
        <w:spacing w:after="0" w:line="240" w:lineRule="auto"/>
        <w:jc w:val="both"/>
        <w:rPr>
          <w:rFonts w:eastAsia="Calibri" w:cs="Times New Roman"/>
          <w:color w:val="000000"/>
          <w:sz w:val="28"/>
          <w:szCs w:val="28"/>
          <w:lang w:val="ro-RO" w:eastAsia="ro-RO"/>
        </w:rPr>
      </w:pPr>
    </w:p>
    <w:p w:rsidR="0098288C" w:rsidRDefault="00781098" w:rsidP="0098288C">
      <w:pPr>
        <w:spacing w:after="0" w:line="240" w:lineRule="auto"/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 xml:space="preserve">Acest program operațional va fi lansat în prima parte a anului 2017. </w:t>
      </w:r>
      <w:r w:rsidR="000F07AA" w:rsidRPr="000F07AA">
        <w:rPr>
          <w:rFonts w:eastAsia="Times New Roman" w:cs="Times New Roman"/>
          <w:sz w:val="28"/>
          <w:szCs w:val="28"/>
          <w:lang w:val="ro-RO"/>
        </w:rPr>
        <w:t>În prezent, autoritățile române au finalizat negocierile cu reprezentanții Fondului European de Investiții (FEI), pe marginea pachetului de documente oficiale care stă la baza implementării acestui program operațional: Acordul de Finanțare și documentele sale subsecvente (Acordul Intercreditor, Acordul de gaj).</w:t>
      </w:r>
      <w:r w:rsidR="0098288C" w:rsidRPr="0098288C">
        <w:rPr>
          <w:color w:val="000000"/>
          <w:sz w:val="28"/>
          <w:szCs w:val="28"/>
          <w:lang w:val="ro-RO"/>
        </w:rPr>
        <w:t xml:space="preserve"> </w:t>
      </w:r>
      <w:r w:rsidR="0098288C">
        <w:rPr>
          <w:color w:val="000000"/>
          <w:sz w:val="28"/>
          <w:szCs w:val="28"/>
          <w:lang w:val="ro-RO"/>
        </w:rPr>
        <w:t>După semnarea acestor acorduri (programată pentru data de 20 octombrie 2016), urmează procesul de selecție a intermerdiarilor financiari (băncile) de către FEI (noiembrie – decembrie 2016).</w:t>
      </w:r>
    </w:p>
    <w:p w:rsidR="000F07AA" w:rsidRPr="000F07AA" w:rsidRDefault="000F07AA" w:rsidP="000F07A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ro-RO"/>
        </w:rPr>
      </w:pPr>
    </w:p>
    <w:p w:rsidR="009A1B90" w:rsidRDefault="000F07AA" w:rsidP="000F07AA">
      <w:pPr>
        <w:spacing w:after="0" w:line="240" w:lineRule="auto"/>
        <w:jc w:val="both"/>
        <w:rPr>
          <w:color w:val="000000"/>
          <w:sz w:val="28"/>
          <w:szCs w:val="28"/>
          <w:lang w:val="ro-RO"/>
        </w:rPr>
      </w:pPr>
      <w:r w:rsidRPr="000F07AA">
        <w:rPr>
          <w:color w:val="000000"/>
          <w:sz w:val="28"/>
          <w:szCs w:val="28"/>
          <w:lang w:val="ro-RO"/>
        </w:rPr>
        <w:lastRenderedPageBreak/>
        <w:t>Astfel, pentru lansarea apelului de intenție către bănci de către FEI este necesară organizarea primelor reuniuni ale Comitetului de Monitorizare și Comitetului Investitorilor POIIMM</w:t>
      </w:r>
      <w:r w:rsidR="009A1B90">
        <w:rPr>
          <w:color w:val="000000"/>
          <w:sz w:val="28"/>
          <w:szCs w:val="28"/>
          <w:lang w:val="ro-RO"/>
        </w:rPr>
        <w:t>, reuniuni care vor avea loc tot în data de 20 octombrie a.c., ulterior evenimentului de semnare.</w:t>
      </w:r>
    </w:p>
    <w:p w:rsidR="000F07AA" w:rsidRDefault="000F07AA" w:rsidP="00DD761F">
      <w:pPr>
        <w:spacing w:after="0" w:line="240" w:lineRule="auto"/>
        <w:jc w:val="both"/>
        <w:rPr>
          <w:color w:val="000000"/>
          <w:sz w:val="28"/>
          <w:szCs w:val="28"/>
          <w:lang w:val="ro-RO"/>
        </w:rPr>
      </w:pPr>
    </w:p>
    <w:p w:rsidR="00B1362B" w:rsidRDefault="007C2A0B" w:rsidP="00DD761F">
      <w:pPr>
        <w:spacing w:after="0" w:line="240" w:lineRule="auto"/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Ulterior selecției intermediarilor financiari, î</w:t>
      </w:r>
      <w:r w:rsidR="00B1362B">
        <w:rPr>
          <w:color w:val="000000"/>
          <w:sz w:val="28"/>
          <w:szCs w:val="28"/>
          <w:lang w:val="ro-RO"/>
        </w:rPr>
        <w:t xml:space="preserve">n funcție de oferta (și condițiile) </w:t>
      </w:r>
      <w:r>
        <w:rPr>
          <w:color w:val="000000"/>
          <w:sz w:val="28"/>
          <w:szCs w:val="28"/>
          <w:lang w:val="ro-RO"/>
        </w:rPr>
        <w:t>propuse de fiecare bancă</w:t>
      </w:r>
      <w:r w:rsidR="00B1362B">
        <w:rPr>
          <w:color w:val="000000"/>
          <w:sz w:val="28"/>
          <w:szCs w:val="28"/>
          <w:lang w:val="ro-RO"/>
        </w:rPr>
        <w:t xml:space="preserve">, precum și de valoarea capitalului cu care participă la realizarea fondului de garantare, și luând în calcul incidența regulilor de ajutor de </w:t>
      </w:r>
      <w:r w:rsidR="00BF5497">
        <w:rPr>
          <w:color w:val="000000"/>
          <w:sz w:val="28"/>
          <w:szCs w:val="28"/>
          <w:lang w:val="ro-RO"/>
        </w:rPr>
        <w:t>minimis</w:t>
      </w:r>
      <w:r w:rsidR="00B1362B">
        <w:rPr>
          <w:color w:val="000000"/>
          <w:sz w:val="28"/>
          <w:szCs w:val="28"/>
          <w:lang w:val="ro-RO"/>
        </w:rPr>
        <w:t>, se vor stabili:</w:t>
      </w:r>
    </w:p>
    <w:p w:rsidR="00B1362B" w:rsidRDefault="00B1362B" w:rsidP="00DD761F">
      <w:pPr>
        <w:spacing w:after="0" w:line="240" w:lineRule="auto"/>
        <w:jc w:val="both"/>
        <w:rPr>
          <w:color w:val="000000"/>
          <w:sz w:val="28"/>
          <w:szCs w:val="28"/>
          <w:lang w:val="ro-RO"/>
        </w:rPr>
      </w:pPr>
    </w:p>
    <w:p w:rsidR="00B1362B" w:rsidRDefault="00B1362B" w:rsidP="00DD761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Calibri" w:cs="Times New Roman"/>
          <w:color w:val="000000"/>
          <w:sz w:val="28"/>
          <w:szCs w:val="28"/>
          <w:lang w:val="ro-RO" w:eastAsia="ro-RO"/>
        </w:rPr>
      </w:pPr>
      <w:r>
        <w:rPr>
          <w:rFonts w:eastAsia="Calibri" w:cs="Times New Roman"/>
          <w:color w:val="000000"/>
          <w:sz w:val="28"/>
          <w:szCs w:val="28"/>
          <w:lang w:val="ro-RO" w:eastAsia="ro-RO"/>
        </w:rPr>
        <w:t>Valoarea maximă a investiției admise</w:t>
      </w:r>
    </w:p>
    <w:p w:rsidR="005A4CF5" w:rsidRDefault="005A4CF5" w:rsidP="00DD761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Calibri" w:cs="Times New Roman"/>
          <w:color w:val="000000"/>
          <w:sz w:val="28"/>
          <w:szCs w:val="28"/>
          <w:lang w:val="ro-RO" w:eastAsia="ro-RO"/>
        </w:rPr>
      </w:pPr>
      <w:r>
        <w:rPr>
          <w:rFonts w:eastAsia="Calibri" w:cs="Times New Roman"/>
          <w:color w:val="000000"/>
          <w:sz w:val="28"/>
          <w:szCs w:val="28"/>
          <w:lang w:val="ro-RO" w:eastAsia="ro-RO"/>
        </w:rPr>
        <w:t>Valoarea colateralului solicitat beneficiarului</w:t>
      </w:r>
    </w:p>
    <w:p w:rsidR="00B31BFB" w:rsidRDefault="00B31BFB" w:rsidP="00DD761F">
      <w:pPr>
        <w:spacing w:after="0" w:line="240" w:lineRule="auto"/>
        <w:jc w:val="both"/>
      </w:pPr>
    </w:p>
    <w:p w:rsidR="001A1D39" w:rsidRPr="007606C8" w:rsidRDefault="001A1D39" w:rsidP="00DD761F">
      <w:pPr>
        <w:spacing w:after="0" w:line="240" w:lineRule="auto"/>
        <w:jc w:val="both"/>
        <w:rPr>
          <w:sz w:val="28"/>
          <w:szCs w:val="28"/>
          <w:lang w:val="ro-RO"/>
        </w:rPr>
      </w:pPr>
    </w:p>
    <w:sectPr w:rsidR="001A1D39" w:rsidRPr="00760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33E3A"/>
    <w:multiLevelType w:val="hybridMultilevel"/>
    <w:tmpl w:val="DB2A8C9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2F1376"/>
    <w:multiLevelType w:val="hybridMultilevel"/>
    <w:tmpl w:val="9FB0C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66"/>
    <w:rsid w:val="00070C34"/>
    <w:rsid w:val="000B41DF"/>
    <w:rsid w:val="000F07AA"/>
    <w:rsid w:val="0013248E"/>
    <w:rsid w:val="00135363"/>
    <w:rsid w:val="001A1D39"/>
    <w:rsid w:val="001D3D1D"/>
    <w:rsid w:val="001E5E3F"/>
    <w:rsid w:val="002729BA"/>
    <w:rsid w:val="00276DB3"/>
    <w:rsid w:val="003036FD"/>
    <w:rsid w:val="003104BA"/>
    <w:rsid w:val="0035190E"/>
    <w:rsid w:val="00367996"/>
    <w:rsid w:val="003A351F"/>
    <w:rsid w:val="003F4754"/>
    <w:rsid w:val="00420D19"/>
    <w:rsid w:val="004A6992"/>
    <w:rsid w:val="004B353E"/>
    <w:rsid w:val="00511F73"/>
    <w:rsid w:val="00537B1F"/>
    <w:rsid w:val="0057129D"/>
    <w:rsid w:val="005A4CF5"/>
    <w:rsid w:val="006262AD"/>
    <w:rsid w:val="006C39DC"/>
    <w:rsid w:val="00723E05"/>
    <w:rsid w:val="007337DB"/>
    <w:rsid w:val="007606C8"/>
    <w:rsid w:val="00781098"/>
    <w:rsid w:val="007C2A0B"/>
    <w:rsid w:val="00944266"/>
    <w:rsid w:val="009575CE"/>
    <w:rsid w:val="0098288C"/>
    <w:rsid w:val="009A1B90"/>
    <w:rsid w:val="009D4D32"/>
    <w:rsid w:val="00A14C95"/>
    <w:rsid w:val="00A178F8"/>
    <w:rsid w:val="00A220FA"/>
    <w:rsid w:val="00A73068"/>
    <w:rsid w:val="00AA64FB"/>
    <w:rsid w:val="00AD5A57"/>
    <w:rsid w:val="00B1362B"/>
    <w:rsid w:val="00B20A2A"/>
    <w:rsid w:val="00B31BFB"/>
    <w:rsid w:val="00B530AF"/>
    <w:rsid w:val="00BC3503"/>
    <w:rsid w:val="00BE146B"/>
    <w:rsid w:val="00BE2AA3"/>
    <w:rsid w:val="00BF5497"/>
    <w:rsid w:val="00C743FC"/>
    <w:rsid w:val="00C85D20"/>
    <w:rsid w:val="00CE2054"/>
    <w:rsid w:val="00D01A48"/>
    <w:rsid w:val="00D56872"/>
    <w:rsid w:val="00DB3AB3"/>
    <w:rsid w:val="00DD761F"/>
    <w:rsid w:val="00E029AA"/>
    <w:rsid w:val="00E140E5"/>
    <w:rsid w:val="00E64800"/>
    <w:rsid w:val="00E70EC8"/>
    <w:rsid w:val="00EA31D5"/>
    <w:rsid w:val="00F82232"/>
    <w:rsid w:val="00FB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6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5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4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6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5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4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DFEC4-D1B0-41EB-852E-2F4FFB0A6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ISTRATE</dc:creator>
  <cp:lastModifiedBy>Ionela CAPRIAN</cp:lastModifiedBy>
  <cp:revision>2</cp:revision>
  <dcterms:created xsi:type="dcterms:W3CDTF">2016-10-20T13:01:00Z</dcterms:created>
  <dcterms:modified xsi:type="dcterms:W3CDTF">2016-10-20T13:01:00Z</dcterms:modified>
</cp:coreProperties>
</file>